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FAC" w:rsidRDefault="00C86FAC" w:rsidP="00C86FAC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drawing>
          <wp:inline distT="0" distB="0" distL="0" distR="0" wp14:anchorId="1E2B78E3" wp14:editId="04C96A65">
            <wp:extent cx="2479589" cy="531027"/>
            <wp:effectExtent l="0" t="0" r="0" b="2540"/>
            <wp:docPr id="194812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29244" name="Picture 1948129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50" cy="5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FAC" w:rsidRDefault="00C86FAC" w:rsidP="00C86FAC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Default="00C86FAC" w:rsidP="00C86FAC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NJOFTIM PËR APLIKIME</w:t>
      </w:r>
    </w:p>
    <w:p w:rsidR="00C86FAC" w:rsidRPr="00E64D56" w:rsidRDefault="00C86FAC" w:rsidP="00C86FAC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Default="00C86FAC" w:rsidP="00C86FAC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EKSPERT/EKSPERTE PËR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MENTORIM PROJEKTESH P</w:t>
      </w:r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 T</w:t>
      </w:r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RINJ</w:t>
      </w:r>
    </w:p>
    <w:p w:rsidR="00C86FAC" w:rsidRPr="00E64D56" w:rsidRDefault="00C86FAC" w:rsidP="00C86FAC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C86FAC" w:rsidRPr="00E64D56" w:rsidRDefault="00C86FAC" w:rsidP="00C86FA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Qendra për Administrim Social Ekonomik Territorial (ASET) shpall thirrje për aplikime për angazhimin e një Eksperti/Eksperteje për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mentorim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</w:t>
      </w:r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</w:t>
      </w:r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rinjve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në kuadër të zbatimit të projektit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GEAR UP!, financuar nga Bashkimi Evropian (EU DEAR Programme) dhe implementuar në partneritet me Adriatic Ionian Euroregion (AIE).</w:t>
      </w:r>
    </w:p>
    <w:p w:rsidR="00C86FAC" w:rsidRPr="00E64D56" w:rsidRDefault="00C86FAC" w:rsidP="00C86FA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Eksperti/ja do të angazhohet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për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mentorimin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nxënës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të shkollave të mesme</w:t>
      </w:r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që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hartojnë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miniprojekte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fushën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e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mjedisit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klimës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në kuadër të projektit 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“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E.C.O Club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”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prezantim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tyrë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në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aktivitetin</w:t>
      </w:r>
      <w:proofErr w:type="spellEnd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final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 fokus në edukimin për ndryshimet klimatike dhe qytetarinë globale, përmes metodave pjesëmarrëse dhe të përshtatura për moshën 15–1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8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vjeç.</w:t>
      </w:r>
    </w:p>
    <w:p w:rsidR="00C86FAC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Pr="00CC5D6E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Fusha tematike të </w:t>
      </w:r>
      <w:proofErr w:type="spellStart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projekteve</w:t>
      </w:r>
      <w:proofErr w:type="spellEnd"/>
    </w:p>
    <w:p w:rsidR="00C86FAC" w:rsidRPr="00E64D56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Pr="00E64D56" w:rsidRDefault="00C86FAC" w:rsidP="00C86FA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Ndryshimet klimatike: koncepti, pasojat dhe ndikimi në mjedis dhe jetën e përditshme, me fokus në Bashkinë Tiranë;</w:t>
      </w:r>
    </w:p>
    <w:p w:rsidR="00C86FAC" w:rsidRPr="00E64D56" w:rsidRDefault="00C86FAC" w:rsidP="00C86FA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Ndikimi i politikave dhe mikropolitikave lokale në menaxhimin e ndryshimeve klimatike dhe roli i monitorimit;</w:t>
      </w:r>
    </w:p>
    <w:p w:rsidR="00C86FAC" w:rsidRPr="00E64D56" w:rsidRDefault="00C86FAC" w:rsidP="00C86FA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Hapësirat e gjelbra: roli i tyre në përballimin e ndryshimeve klimatike dhe politikat e Bashkisë Tiranë;</w:t>
      </w:r>
    </w:p>
    <w:p w:rsidR="00C86FAC" w:rsidRPr="00E64D56" w:rsidRDefault="00C86FAC" w:rsidP="00C86FA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Tirana 2030: evidenca nga të rinjtë dhe vizioni i tyre për të ardhmen klimatike;</w:t>
      </w:r>
    </w:p>
    <w:p w:rsidR="00C86FAC" w:rsidRPr="00E64D56" w:rsidRDefault="00C86FAC" w:rsidP="00C86FA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Edukimi për Qytetari Globale: koncepti, rëndësia dhe lidhja mes sfidave globale dhe veprimit lokal.</w:t>
      </w:r>
    </w:p>
    <w:p w:rsidR="00C86FAC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Pr="007D24A0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Detyrat kryesore të </w:t>
      </w:r>
      <w:proofErr w:type="spellStart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menotruesit</w:t>
      </w:r>
      <w:proofErr w:type="spellEnd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të</w:t>
      </w:r>
      <w:proofErr w:type="spellEnd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miniprojekteve</w:t>
      </w:r>
      <w:proofErr w:type="spellEnd"/>
    </w:p>
    <w:p w:rsidR="00C86FAC" w:rsidRPr="00E64D56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Default="00C86FAC" w:rsidP="00C86FAC">
      <w:pPr>
        <w:pStyle w:val="NormalWeb"/>
        <w:rPr>
          <w:color w:val="000000"/>
        </w:rPr>
      </w:pPr>
      <w:r>
        <w:rPr>
          <w:color w:val="000000"/>
        </w:rPr>
        <w:t>Eksperti/ja do të jetë përgjegjës/e për: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Udhëzimin metodologjik të grupeve në hartimin e mini-projekteve;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Sigurimin e koherencës ndërmjet objektivave, aktiviteteve dhe rezultateve;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Integrimin e dimensionit global–lokal dhe drejtësisë klimatike;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Forcimin e mendimit kritik dhe analizës së politikave lokale;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Ofrimin e feedback-ut teknik për dokumentet dhe prezantimet e projekteve;</w:t>
      </w:r>
    </w:p>
    <w:p w:rsidR="00CC5D6E" w:rsidRDefault="00CC5D6E" w:rsidP="00CC5D6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Mbështetjen e përgatitjes për prezantimin final të projekteve.</w:t>
      </w:r>
    </w:p>
    <w:p w:rsidR="00CC5D6E" w:rsidRDefault="00CC5D6E" w:rsidP="00CC5D6E">
      <w:pPr>
        <w:pStyle w:val="NormalWeb"/>
        <w:rPr>
          <w:color w:val="000000"/>
        </w:rPr>
      </w:pPr>
      <w:proofErr w:type="spellStart"/>
      <w:r>
        <w:rPr>
          <w:color w:val="000000"/>
          <w:lang w:val="en-US"/>
        </w:rPr>
        <w:t>Gjithashtu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ekspertja</w:t>
      </w:r>
      <w:proofErr w:type="spellEnd"/>
      <w:r>
        <w:rPr>
          <w:color w:val="000000"/>
          <w:lang w:val="en-US"/>
        </w:rPr>
        <w:t xml:space="preserve"> do </w:t>
      </w:r>
      <w:proofErr w:type="spellStart"/>
      <w:r>
        <w:rPr>
          <w:color w:val="000000"/>
          <w:lang w:val="en-US"/>
        </w:rPr>
        <w:t>të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realizojë</w:t>
      </w:r>
      <w:proofErr w:type="spellEnd"/>
      <w:r>
        <w:rPr>
          <w:color w:val="000000"/>
        </w:rPr>
        <w:t>: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Hartimin e planit të mentorimit (strukturë, metodologji, kalendar);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Zhvillimin e sesioneve periodike të mentorimit (individuale dhe/ose në grup);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Analizimin dhe komentimin e draft-projekteve;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Mbështetjen e të rinjve në identifikimin e treguesve të thjeshtë të suksesit;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Dokumentimin e progresit të grupeve;</w:t>
      </w:r>
    </w:p>
    <w:p w:rsid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Përgatitjen e një raporti përfundimtar mbi procesin e mentorimit dhe rezultatet e arritura;</w:t>
      </w:r>
    </w:p>
    <w:p w:rsidR="00C86FAC" w:rsidRPr="00CC5D6E" w:rsidRDefault="00CC5D6E" w:rsidP="00CC5D6E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lastRenderedPageBreak/>
        <w:t>Koordinimin e rregullt me ekipin e ASET.</w:t>
      </w:r>
    </w:p>
    <w:p w:rsidR="00C86FAC" w:rsidRDefault="00C86FAC" w:rsidP="00C86FAC">
      <w:pPr>
        <w:pStyle w:val="NormalWeb"/>
        <w:rPr>
          <w:color w:val="000000"/>
        </w:rPr>
      </w:pPr>
      <w:r>
        <w:rPr>
          <w:color w:val="000000"/>
        </w:rPr>
        <w:t>Angazhimi përfshin gjithsej</w:t>
      </w:r>
      <w:r>
        <w:rPr>
          <w:rStyle w:val="apple-converted-space"/>
          <w:color w:val="000000"/>
        </w:rPr>
        <w:t> </w:t>
      </w:r>
      <w:r w:rsidR="00CC5D6E">
        <w:rPr>
          <w:rStyle w:val="Strong"/>
          <w:color w:val="000000"/>
          <w:lang w:val="en-US"/>
        </w:rPr>
        <w:t>15</w:t>
      </w:r>
      <w:r w:rsidRPr="007D24A0">
        <w:rPr>
          <w:rStyle w:val="Strong"/>
          <w:color w:val="000000"/>
        </w:rPr>
        <w:t xml:space="preserve"> ditë pune</w:t>
      </w:r>
      <w:r>
        <w:rPr>
          <w:color w:val="000000"/>
        </w:rPr>
        <w:t>, të ndara si më poshtë:</w:t>
      </w:r>
    </w:p>
    <w:p w:rsidR="00C86FAC" w:rsidRPr="00CC5D6E" w:rsidRDefault="00CC5D6E" w:rsidP="00CC5D6E">
      <w:pPr>
        <w:pStyle w:val="NormalWeb"/>
        <w:numPr>
          <w:ilvl w:val="0"/>
          <w:numId w:val="4"/>
        </w:numPr>
        <w:rPr>
          <w:b/>
          <w:bCs/>
          <w:color w:val="000000"/>
        </w:rPr>
      </w:pPr>
      <w:r>
        <w:rPr>
          <w:rStyle w:val="Strong"/>
          <w:color w:val="000000"/>
          <w:lang w:val="en-US"/>
        </w:rPr>
        <w:t>14</w:t>
      </w:r>
      <w:r w:rsidR="00C86FAC" w:rsidRPr="00CC5D6E">
        <w:rPr>
          <w:rStyle w:val="Strong"/>
          <w:color w:val="000000"/>
        </w:rPr>
        <w:t xml:space="preserve"> ditë </w:t>
      </w:r>
      <w:proofErr w:type="spellStart"/>
      <w:r>
        <w:rPr>
          <w:rStyle w:val="Strong"/>
          <w:color w:val="000000"/>
          <w:lang w:val="en-US"/>
        </w:rPr>
        <w:t>mentorim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projektesh</w:t>
      </w:r>
      <w:proofErr w:type="spellEnd"/>
    </w:p>
    <w:p w:rsidR="00C86FAC" w:rsidRPr="007D24A0" w:rsidRDefault="00CC5D6E" w:rsidP="00C86FAC">
      <w:pPr>
        <w:pStyle w:val="NormalWeb"/>
        <w:numPr>
          <w:ilvl w:val="0"/>
          <w:numId w:val="4"/>
        </w:numPr>
        <w:rPr>
          <w:b/>
          <w:bCs/>
          <w:color w:val="000000"/>
        </w:rPr>
      </w:pPr>
      <w:r>
        <w:rPr>
          <w:rStyle w:val="Strong"/>
          <w:color w:val="000000"/>
          <w:lang w:val="en-US"/>
        </w:rPr>
        <w:t xml:space="preserve">1 </w:t>
      </w:r>
      <w:proofErr w:type="spellStart"/>
      <w:r>
        <w:rPr>
          <w:rStyle w:val="Strong"/>
          <w:color w:val="000000"/>
          <w:lang w:val="en-US"/>
        </w:rPr>
        <w:t>ditë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prezantim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projektesh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në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takimin</w:t>
      </w:r>
      <w:proofErr w:type="spellEnd"/>
      <w:r>
        <w:rPr>
          <w:rStyle w:val="Strong"/>
          <w:color w:val="000000"/>
          <w:lang w:val="en-US"/>
        </w:rPr>
        <w:t xml:space="preserve"> final</w:t>
      </w:r>
    </w:p>
    <w:p w:rsidR="00C86FAC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Pr="00E64D56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Kriteret e kërkuara</w:t>
      </w:r>
    </w:p>
    <w:p w:rsidR="00C86FAC" w:rsidRPr="00E64D56" w:rsidRDefault="00C86FAC" w:rsidP="00C86FA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Diplomë universitare në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mjedis, edukim, politika publike ose fusha të ngjashme;</w:t>
      </w:r>
    </w:p>
    <w:p w:rsidR="00C86FAC" w:rsidRDefault="00C86FAC" w:rsidP="00C86FAC">
      <w:pPr>
        <w:pStyle w:val="NormalWeb"/>
        <w:numPr>
          <w:ilvl w:val="0"/>
          <w:numId w:val="2"/>
        </w:numPr>
      </w:pPr>
      <w:r>
        <w:t xml:space="preserve">Përvojë e provuar në ofrimin e trajnimeve dhe/ose fasilitimin e </w:t>
      </w:r>
      <w:r w:rsidR="00CC5D6E">
        <w:rPr>
          <w:lang w:val="en-US"/>
        </w:rPr>
        <w:t>ë</w:t>
      </w:r>
      <w:r>
        <w:t>orkshopeve;</w:t>
      </w:r>
    </w:p>
    <w:p w:rsidR="00C86FAC" w:rsidRDefault="00C86FAC" w:rsidP="00C86FAC">
      <w:pPr>
        <w:pStyle w:val="NormalWeb"/>
        <w:numPr>
          <w:ilvl w:val="0"/>
          <w:numId w:val="2"/>
        </w:numPr>
      </w:pPr>
      <w:r>
        <w:t>Njohuri mbi ndryshimet klimatike dhe/ose Edukimin për Qytetari Globale;</w:t>
      </w:r>
    </w:p>
    <w:p w:rsidR="00C86FAC" w:rsidRDefault="00C86FAC" w:rsidP="00C86FAC">
      <w:pPr>
        <w:pStyle w:val="NormalWeb"/>
        <w:numPr>
          <w:ilvl w:val="0"/>
          <w:numId w:val="2"/>
        </w:numPr>
      </w:pPr>
      <w:r>
        <w:t>Përvojë pune me të rinj ose nxënës (avantazh);</w:t>
      </w:r>
    </w:p>
    <w:p w:rsidR="00C86FAC" w:rsidRDefault="00C86FAC" w:rsidP="00C86FAC">
      <w:pPr>
        <w:pStyle w:val="NormalWeb"/>
        <w:numPr>
          <w:ilvl w:val="0"/>
          <w:numId w:val="2"/>
        </w:numPr>
      </w:pPr>
      <w:r>
        <w:t>Aftësi të mira shkrimore, analitike, komunikuese dhe bashkëpunuese.</w:t>
      </w:r>
    </w:p>
    <w:p w:rsidR="00C86FAC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Dokumentacioni për aplikim</w:t>
      </w:r>
    </w:p>
    <w:p w:rsidR="00C86FAC" w:rsidRPr="00E64D56" w:rsidRDefault="00C86FAC" w:rsidP="00C86FAC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C86FAC" w:rsidRPr="00E64D56" w:rsidRDefault="00C86FAC" w:rsidP="00C86FA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CV;</w:t>
      </w:r>
    </w:p>
    <w:p w:rsidR="00C86FAC" w:rsidRDefault="00C86FAC" w:rsidP="00C86FA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Letër interesi;</w:t>
      </w:r>
    </w:p>
    <w:p w:rsidR="00C86FAC" w:rsidRPr="00E64D56" w:rsidRDefault="00C86FAC" w:rsidP="00C86FAC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C86FAC" w:rsidRDefault="00C86FAC" w:rsidP="00C86FAC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Aplikimet duhet të dërgohen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elektronikisht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në: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HYPERLINK "mailto:info</w:instrTex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instrText>@asetcenter.al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separate"/>
      </w:r>
      <w:r w:rsidRPr="00371C47">
        <w:rPr>
          <w:rStyle w:val="Hyperlink"/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info</w:t>
      </w:r>
      <w:r w:rsidRPr="00E64D56">
        <w:rPr>
          <w:rStyle w:val="Hyperlink"/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@asetcenter.al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Subjekti i emailit: “Aplikim – Ekspert për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trajnime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CC5D6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orkshope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(GEAR UP)”</w:t>
      </w:r>
    </w:p>
    <w:p w:rsidR="00C86FAC" w:rsidRDefault="00C86FAC" w:rsidP="00C86FAC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:rsidR="00C86FAC" w:rsidRDefault="00C86FAC" w:rsidP="00C86FAC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sillen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dorazi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pranë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Qendrës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ASET,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Rruga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Fadil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Rada ,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Nr.7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Tiranë</w:t>
      </w:r>
      <w:proofErr w:type="spellEnd"/>
    </w:p>
    <w:p w:rsidR="00C86FAC" w:rsidRPr="00E64D56" w:rsidRDefault="00C86FAC" w:rsidP="00C86FAC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Afati për aplikim:</w:t>
      </w:r>
      <w:r w:rsidR="00CC5D6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25</w: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Shkurt 2026</w:t>
      </w:r>
    </w:p>
    <w:p w:rsidR="00C86FAC" w:rsidRDefault="00C86FAC" w:rsidP="00C86FAC"/>
    <w:p w:rsidR="00C86FAC" w:rsidRDefault="00C86FAC"/>
    <w:sectPr w:rsidR="00C86FAC" w:rsidSect="00E64D56">
      <w:pgSz w:w="11906" w:h="16838"/>
      <w:pgMar w:top="13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1E1"/>
    <w:multiLevelType w:val="multilevel"/>
    <w:tmpl w:val="EA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1092E"/>
    <w:multiLevelType w:val="hybridMultilevel"/>
    <w:tmpl w:val="9EF4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10F2D"/>
    <w:multiLevelType w:val="multilevel"/>
    <w:tmpl w:val="ED3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F66B3"/>
    <w:multiLevelType w:val="multilevel"/>
    <w:tmpl w:val="7DE8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94E75"/>
    <w:multiLevelType w:val="multilevel"/>
    <w:tmpl w:val="653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36ED7"/>
    <w:multiLevelType w:val="multilevel"/>
    <w:tmpl w:val="141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4357A"/>
    <w:multiLevelType w:val="multilevel"/>
    <w:tmpl w:val="692E9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60DA6"/>
    <w:multiLevelType w:val="multilevel"/>
    <w:tmpl w:val="BC1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41539">
    <w:abstractNumId w:val="7"/>
  </w:num>
  <w:num w:numId="2" w16cid:durableId="166211011">
    <w:abstractNumId w:val="2"/>
  </w:num>
  <w:num w:numId="3" w16cid:durableId="1416703640">
    <w:abstractNumId w:val="5"/>
  </w:num>
  <w:num w:numId="4" w16cid:durableId="1940748311">
    <w:abstractNumId w:val="3"/>
  </w:num>
  <w:num w:numId="5" w16cid:durableId="2127040607">
    <w:abstractNumId w:val="1"/>
  </w:num>
  <w:num w:numId="6" w16cid:durableId="1487480646">
    <w:abstractNumId w:val="4"/>
  </w:num>
  <w:num w:numId="7" w16cid:durableId="738597956">
    <w:abstractNumId w:val="6"/>
  </w:num>
  <w:num w:numId="8" w16cid:durableId="102382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AC"/>
    <w:rsid w:val="00C86FAC"/>
    <w:rsid w:val="00C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75C69"/>
  <w15:chartTrackingRefBased/>
  <w15:docId w15:val="{3408D8B4-AB65-2E4D-BCCA-88A781EC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F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86FAC"/>
    <w:rPr>
      <w:b/>
      <w:bCs/>
    </w:rPr>
  </w:style>
  <w:style w:type="character" w:customStyle="1" w:styleId="apple-converted-space">
    <w:name w:val="apple-converted-space"/>
    <w:basedOn w:val="DefaultParagraphFont"/>
    <w:rsid w:val="00C86FAC"/>
  </w:style>
  <w:style w:type="character" w:styleId="Hyperlink">
    <w:name w:val="Hyperlink"/>
    <w:basedOn w:val="DefaultParagraphFont"/>
    <w:uiPriority w:val="99"/>
    <w:unhideWhenUsed/>
    <w:rsid w:val="00C86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2026-02-11T08:16:00Z</dcterms:created>
  <dcterms:modified xsi:type="dcterms:W3CDTF">2026-02-11T08:53:00Z</dcterms:modified>
</cp:coreProperties>
</file>