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>
          <w:color w:val="4987FF"/>
        </w:rPr>
        <w:t>Qendra</w:t>
      </w:r>
      <w:r>
        <w:rPr>
          <w:color w:val="4987FF"/>
          <w:spacing w:val="40"/>
        </w:rPr>
        <w:t> </w:t>
      </w:r>
      <w:r>
        <w:rPr>
          <w:color w:val="4987FF"/>
        </w:rPr>
        <w:t>ASET</w:t>
      </w:r>
      <w:r>
        <w:rPr>
          <w:color w:val="4987FF"/>
          <w:spacing w:val="40"/>
        </w:rPr>
        <w:t> </w:t>
      </w:r>
      <w:r>
        <w:rPr>
          <w:color w:val="4987FF"/>
        </w:rPr>
        <w:t>përzgjidhet</w:t>
      </w:r>
      <w:r>
        <w:rPr>
          <w:color w:val="4987FF"/>
          <w:spacing w:val="40"/>
        </w:rPr>
        <w:t> </w:t>
      </w:r>
      <w:r>
        <w:rPr>
          <w:color w:val="4987FF"/>
        </w:rPr>
        <w:t>në</w:t>
      </w:r>
      <w:r>
        <w:rPr>
          <w:color w:val="4987FF"/>
          <w:spacing w:val="40"/>
        </w:rPr>
        <w:t> </w:t>
      </w:r>
      <w:r>
        <w:rPr>
          <w:color w:val="4987FF"/>
        </w:rPr>
        <w:t>programin </w:t>
      </w:r>
      <w:r>
        <w:rPr>
          <w:color w:val="4987FF"/>
          <w:w w:val="110"/>
        </w:rPr>
        <w:t>elitar</w:t>
      </w:r>
      <w:r>
        <w:rPr>
          <w:color w:val="4987FF"/>
          <w:spacing w:val="-23"/>
          <w:w w:val="110"/>
        </w:rPr>
        <w:t> </w:t>
      </w:r>
      <w:r>
        <w:rPr>
          <w:color w:val="4987FF"/>
          <w:w w:val="110"/>
        </w:rPr>
        <w:t>të</w:t>
      </w:r>
      <w:r>
        <w:rPr>
          <w:color w:val="4987FF"/>
          <w:spacing w:val="-23"/>
          <w:w w:val="110"/>
        </w:rPr>
        <w:t> </w:t>
      </w:r>
      <w:r>
        <w:rPr>
          <w:color w:val="4987FF"/>
          <w:w w:val="110"/>
        </w:rPr>
        <w:t>BE-së</w:t>
      </w:r>
      <w:r>
        <w:rPr>
          <w:color w:val="4987FF"/>
          <w:spacing w:val="-23"/>
          <w:w w:val="110"/>
        </w:rPr>
        <w:t> </w:t>
      </w:r>
      <w:r>
        <w:rPr>
          <w:color w:val="4987FF"/>
          <w:w w:val="110"/>
        </w:rPr>
        <w:t>“Pathways2Resilience”</w:t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256"/>
        <w:rPr>
          <w:rFonts w:ascii="Palatino Linotype"/>
        </w:rPr>
      </w:pPr>
    </w:p>
    <w:p>
      <w:pPr>
        <w:pStyle w:val="BodyText"/>
        <w:spacing w:line="247" w:lineRule="auto"/>
        <w:ind w:left="109" w:right="6397"/>
      </w:pPr>
      <w:r>
        <w:rPr/>
        <w:t>Një grup prej 62 rajonesh të Europës,</w:t>
      </w:r>
      <w:r>
        <w:rPr>
          <w:spacing w:val="40"/>
        </w:rPr>
        <w:t> </w:t>
      </w:r>
      <w:r>
        <w:rPr/>
        <w:t>(</w:t>
      </w:r>
      <w:r>
        <w:rPr>
          <w:color w:val="4982FC"/>
          <w:u w:val="single" w:color="4982FC"/>
        </w:rPr>
        <w:t>lista e plotë</w:t>
      </w:r>
      <w:r>
        <w:rPr/>
        <w:t>) të identifikuara si më të cënueshmet ndaj ndryshimeve klimatike, janë përzgjedhur për t’u angazhuar në </w:t>
      </w:r>
      <w:r>
        <w:rPr>
          <w:color w:val="1155CC"/>
          <w:u w:val="single" w:color="1155CC"/>
        </w:rPr>
        <w:t>Pathways2Resilience</w:t>
      </w:r>
      <w:r>
        <w:rPr/>
        <w:t>, një projekt kryesor i Misionit të BE-së për Përshtatjen ndaj Ndryshimeve Klimatike. Programi, i nisur në 2023,</w:t>
      </w:r>
      <w:r>
        <w:rPr>
          <w:spacing w:val="-9"/>
        </w:rPr>
        <w:t> </w:t>
      </w:r>
      <w:r>
        <w:rPr/>
        <w:t>përfshin</w:t>
      </w:r>
      <w:r>
        <w:rPr>
          <w:spacing w:val="-9"/>
        </w:rPr>
        <w:t> </w:t>
      </w:r>
      <w:r>
        <w:rPr/>
        <w:t>tashmë</w:t>
      </w:r>
      <w:r>
        <w:rPr>
          <w:spacing w:val="-10"/>
        </w:rPr>
        <w:t> </w:t>
      </w:r>
      <w:r>
        <w:rPr/>
        <w:t>100</w:t>
      </w:r>
      <w:r>
        <w:rPr>
          <w:spacing w:val="-9"/>
        </w:rPr>
        <w:t> </w:t>
      </w:r>
      <w:r>
        <w:rPr/>
        <w:t>autoritete lokale dhe rajonale që përfaqësojnë mbi 100 milionë qytetarë.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47" w:lineRule="auto"/>
        <w:ind w:left="57"/>
      </w:pPr>
      <w:r>
        <w:rPr/>
        <w:t>Qendra</w:t>
      </w:r>
      <w:r>
        <w:rPr>
          <w:spacing w:val="-9"/>
        </w:rPr>
        <w:t> </w:t>
      </w:r>
      <w:r>
        <w:rPr/>
        <w:t>ASET do të ketë qasje në mjete të personalizuara, mentorim profesional, mësimdhënie</w:t>
      </w:r>
      <w:r>
        <w:rPr>
          <w:spacing w:val="-6"/>
        </w:rPr>
        <w:t> </w:t>
      </w:r>
      <w:r>
        <w:rPr/>
        <w:t>nga</w:t>
      </w:r>
      <w:r>
        <w:rPr>
          <w:spacing w:val="-4"/>
        </w:rPr>
        <w:t> </w:t>
      </w:r>
      <w:r>
        <w:rPr/>
        <w:t>kolegët</w:t>
      </w:r>
      <w:r>
        <w:rPr>
          <w:spacing w:val="-3"/>
        </w:rPr>
        <w:t> </w:t>
      </w:r>
      <w:r>
        <w:rPr/>
        <w:t>(peer</w:t>
      </w:r>
      <w:r>
        <w:rPr>
          <w:spacing w:val="-3"/>
        </w:rPr>
        <w:t> </w:t>
      </w:r>
      <w:r>
        <w:rPr/>
        <w:t>learning)</w:t>
      </w:r>
      <w:r>
        <w:rPr>
          <w:spacing w:val="-2"/>
        </w:rPr>
        <w:t> </w:t>
      </w:r>
      <w:r>
        <w:rPr/>
        <w:t>dhe</w:t>
      </w:r>
      <w:r>
        <w:rPr>
          <w:spacing w:val="-4"/>
        </w:rPr>
        <w:t> </w:t>
      </w:r>
      <w:r>
        <w:rPr/>
        <w:t>udhëzime</w:t>
      </w:r>
      <w:r>
        <w:rPr>
          <w:spacing w:val="-3"/>
        </w:rPr>
        <w:t> </w:t>
      </w:r>
      <w:r>
        <w:rPr/>
        <w:t>nga</w:t>
      </w:r>
      <w:r>
        <w:rPr>
          <w:spacing w:val="-4"/>
        </w:rPr>
        <w:t> </w:t>
      </w:r>
      <w:r>
        <w:rPr/>
        <w:t>ekspertë</w:t>
      </w:r>
      <w:r>
        <w:rPr>
          <w:spacing w:val="-3"/>
        </w:rPr>
        <w:t> </w:t>
      </w:r>
      <w:r>
        <w:rPr>
          <w:spacing w:val="-2"/>
        </w:rPr>
        <w:t>ndërkombëtarë.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57"/>
      </w:pPr>
      <w:r>
        <w:rPr/>
        <w:t>Objektivi:</w:t>
      </w:r>
      <w:r>
        <w:rPr>
          <w:spacing w:val="-5"/>
        </w:rPr>
        <w:t> </w:t>
      </w:r>
      <w:r>
        <w:rPr/>
        <w:t>Gjatë</w:t>
      </w:r>
      <w:r>
        <w:rPr>
          <w:spacing w:val="-5"/>
        </w:rPr>
        <w:t> </w:t>
      </w:r>
      <w:r>
        <w:rPr/>
        <w:t>një</w:t>
      </w:r>
      <w:r>
        <w:rPr>
          <w:spacing w:val="-5"/>
        </w:rPr>
        <w:t> </w:t>
      </w:r>
      <w:r>
        <w:rPr/>
        <w:t>periudhe</w:t>
      </w:r>
      <w:r>
        <w:rPr>
          <w:spacing w:val="-5"/>
        </w:rPr>
        <w:t> </w:t>
      </w:r>
      <w:r>
        <w:rPr/>
        <w:t>18-mujore,</w:t>
      </w:r>
      <w:r>
        <w:rPr>
          <w:spacing w:val="-4"/>
        </w:rPr>
        <w:t> </w:t>
      </w:r>
      <w:r>
        <w:rPr/>
        <w:t>Qarku</w:t>
      </w:r>
      <w:r>
        <w:rPr>
          <w:spacing w:val="-10"/>
        </w:rPr>
        <w:t> </w:t>
      </w:r>
      <w:r>
        <w:rPr/>
        <w:t>Tiranë</w:t>
      </w:r>
      <w:r>
        <w:rPr>
          <w:spacing w:val="-5"/>
        </w:rPr>
        <w:t> </w:t>
      </w:r>
      <w:r>
        <w:rPr/>
        <w:t>në</w:t>
      </w:r>
      <w:r>
        <w:rPr>
          <w:spacing w:val="-5"/>
        </w:rPr>
        <w:t> </w:t>
      </w:r>
      <w:r>
        <w:rPr/>
        <w:t>bashkëpunim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Qendren ASET do të zhvillojë një strategji efektive mbi rritjen e qëndrueshmërisë ndaj ndryshimeve klimatike, si dhe një plan konkret veprimi dhe investimi.</w:t>
      </w:r>
    </w:p>
    <w:p>
      <w:pPr>
        <w:pStyle w:val="BodyText"/>
        <w:spacing w:before="156"/>
        <w:rPr>
          <w:sz w:val="29"/>
        </w:rPr>
      </w:pPr>
    </w:p>
    <w:p>
      <w:pPr>
        <w:spacing w:before="0"/>
        <w:ind w:left="57" w:right="0" w:firstLine="0"/>
        <w:jc w:val="left"/>
        <w:rPr>
          <w:b/>
          <w:i/>
          <w:sz w:val="29"/>
        </w:rPr>
      </w:pPr>
      <w:r>
        <w:rPr>
          <w:b/>
          <w:i/>
          <w:color w:val="383F51"/>
          <w:sz w:val="29"/>
        </w:rPr>
        <w:t>Rreth</w:t>
      </w:r>
      <w:r>
        <w:rPr>
          <w:b/>
          <w:i/>
          <w:color w:val="383F51"/>
          <w:spacing w:val="4"/>
          <w:sz w:val="29"/>
        </w:rPr>
        <w:t> </w:t>
      </w:r>
      <w:r>
        <w:rPr>
          <w:b/>
          <w:i/>
          <w:color w:val="383F51"/>
          <w:spacing w:val="-2"/>
          <w:sz w:val="29"/>
        </w:rPr>
        <w:t>Pathways2Resilience</w:t>
      </w:r>
    </w:p>
    <w:p>
      <w:pPr>
        <w:spacing w:line="259" w:lineRule="auto" w:before="240"/>
        <w:ind w:left="57" w:right="0" w:firstLine="0"/>
        <w:jc w:val="left"/>
        <w:rPr>
          <w:sz w:val="29"/>
        </w:rPr>
      </w:pPr>
      <w:r>
        <w:rPr>
          <w:color w:val="383F51"/>
          <w:sz w:val="29"/>
        </w:rPr>
        <w:t>Pathways2Resilience është një projekt kryesor i </w:t>
      </w:r>
      <w:r>
        <w:rPr>
          <w:color w:val="4982FC"/>
          <w:sz w:val="29"/>
          <w:u w:val="single" w:color="4982FC"/>
        </w:rPr>
        <w:t>Misionit të BE-së për Përshtatjen ndaj</w:t>
      </w:r>
      <w:r>
        <w:rPr>
          <w:color w:val="4982FC"/>
          <w:sz w:val="29"/>
        </w:rPr>
        <w:t> </w:t>
      </w:r>
      <w:r>
        <w:rPr>
          <w:color w:val="4982FC"/>
          <w:sz w:val="29"/>
          <w:u w:val="single" w:color="4982FC"/>
        </w:rPr>
        <w:t>Ndryshimeve Klimatike</w:t>
      </w:r>
      <w:r>
        <w:rPr>
          <w:color w:val="383F51"/>
          <w:sz w:val="29"/>
        </w:rPr>
        <w:t>.</w:t>
      </w:r>
    </w:p>
    <w:p>
      <w:pPr>
        <w:spacing w:line="259" w:lineRule="auto" w:before="66"/>
        <w:ind w:left="50" w:right="2111" w:firstLine="0"/>
        <w:jc w:val="left"/>
        <w:rPr>
          <w:sz w:val="29"/>
        </w:rPr>
      </w:pPr>
      <w:r>
        <w:rPr>
          <w:color w:val="383F51"/>
          <w:sz w:val="29"/>
        </w:rPr>
        <w:t>Misionet e BE-së janë instrumente të reja që synojnë të përshpejtojnë zbatimin e Marrëveshjes së Gjelbër të BE-së në pesë fusha, duke përfshirë përshtatjen ndaj klimës. Për më shumë informacion vizitoni </w:t>
      </w:r>
      <w:hyperlink r:id="rId5">
        <w:r>
          <w:rPr>
            <w:color w:val="4982FC"/>
            <w:spacing w:val="-2"/>
            <w:sz w:val="29"/>
            <w:u w:val="single" w:color="4982FC"/>
          </w:rPr>
          <w:t>www.pathways2resilience.eu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400" w:bottom="0" w:left="141" w:right="566"/>
        </w:sectPr>
      </w:pPr>
    </w:p>
    <w:p>
      <w:pPr>
        <w:spacing w:line="271" w:lineRule="auto" w:before="74"/>
        <w:ind w:left="1161" w:right="38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7562850" cy="106997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9750"/>
                          <a:chExt cx="7562850" cy="10699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755967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10696575">
                                <a:moveTo>
                                  <a:pt x="0" y="10696575"/>
                                </a:moveTo>
                                <a:lnTo>
                                  <a:pt x="7559675" y="10696575"/>
                                </a:lnTo>
                                <a:lnTo>
                                  <a:pt x="755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6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2901315" cy="19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315" h="1934210">
                                <a:moveTo>
                                  <a:pt x="2901058" y="0"/>
                                </a:moveTo>
                                <a:lnTo>
                                  <a:pt x="2901058" y="1934029"/>
                                </a:lnTo>
                                <a:lnTo>
                                  <a:pt x="0" y="1934029"/>
                                </a:lnTo>
                                <a:lnTo>
                                  <a:pt x="0" y="0"/>
                                </a:lnTo>
                                <a:lnTo>
                                  <a:pt x="2901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955264" cy="20000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75" y="2991547"/>
                            <a:ext cx="40640" cy="300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006090">
                                <a:moveTo>
                                  <a:pt x="4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6067"/>
                                </a:lnTo>
                                <a:lnTo>
                                  <a:pt x="40480" y="3006067"/>
                                </a:lnTo>
                                <a:lnTo>
                                  <a:pt x="4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C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4669" y="9584672"/>
                            <a:ext cx="161544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387350">
                                <a:moveTo>
                                  <a:pt x="1615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085"/>
                                </a:lnTo>
                                <a:lnTo>
                                  <a:pt x="1615005" y="387085"/>
                                </a:lnTo>
                                <a:lnTo>
                                  <a:pt x="161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8D0">
                              <a:alpha val="582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794" y="2481292"/>
                            <a:ext cx="4823880" cy="3513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10134876"/>
                            <a:ext cx="7556500" cy="2634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85" y="10341849"/>
                            <a:ext cx="393699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115" y="10405349"/>
                            <a:ext cx="135708" cy="13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-.25pt;width:595.5pt;height:842.5pt;mso-position-horizontal-relative:page;mso-position-vertical-relative:page;z-index:-15762432" id="docshapegroup1" coordorigin="-5,-5" coordsize="11910,16850">
                <v:rect style="position:absolute;left:-3;top:-3;width:11905;height:16845" id="docshape2" filled="false" stroked="true" strokeweight=".25pt" strokecolor="#000000">
                  <v:stroke dashstyle="solid"/>
                </v:rect>
                <v:rect style="position:absolute;left:0;top:0;width:4569;height:3046" id="docshape3" filled="true" fillcolor="#4987ff" stroked="false">
                  <v:fill type="solid"/>
                </v:rect>
                <v:shape style="position:absolute;left:0;top:0;width:3080;height:3150" type="#_x0000_t75" id="docshape4" stroked="false">
                  <v:imagedata r:id="rId6" o:title=""/>
                </v:shape>
                <v:rect style="position:absolute;left:0;top:4706;width:64;height:4734" id="docshape5" filled="true" fillcolor="#1ecbff" stroked="false">
                  <v:fill type="solid"/>
                </v:rect>
                <v:rect style="position:absolute;left:9356;top:15088;width:2544;height:610" id="docshape6" filled="true" fillcolor="#ff58d0" stroked="false">
                  <v:fill opacity="38194f" type="solid"/>
                </v:rect>
                <v:shape style="position:absolute;left:4303;top:3902;width:7597;height:5533" type="#_x0000_t75" id="docshape7" stroked="false">
                  <v:imagedata r:id="rId7" o:title=""/>
                </v:shape>
                <v:shape style="position:absolute;left:0;top:15955;width:11900;height:415" type="#_x0000_t75" id="docshape8" stroked="false">
                  <v:imagedata r:id="rId8" o:title=""/>
                </v:shape>
                <v:shape style="position:absolute;left:266;top:16281;width:620;height:420" type="#_x0000_t75" id="docshape9" stroked="false">
                  <v:imagedata r:id="rId9" o:title=""/>
                </v:shape>
                <v:shape style="position:absolute;left:9426;top:16381;width:214;height:220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hyperlink r:id="rId11">
        <w:r>
          <w:rPr>
            <w:rFonts w:ascii="Arial MT"/>
            <w:color w:val="383F51"/>
            <w:spacing w:val="-2"/>
            <w:sz w:val="17"/>
          </w:rPr>
          <w:t>www.Pathways2resilience.eu/</w:t>
        </w:r>
      </w:hyperlink>
      <w:r>
        <w:rPr>
          <w:rFonts w:ascii="Arial MT"/>
          <w:color w:val="383F51"/>
          <w:spacing w:val="-2"/>
          <w:sz w:val="17"/>
        </w:rPr>
        <w:t> </w:t>
      </w:r>
      <w:hyperlink r:id="rId12">
        <w:r>
          <w:rPr>
            <w:rFonts w:ascii="Arial MT"/>
            <w:color w:val="4982FC"/>
            <w:spacing w:val="-2"/>
            <w:sz w:val="17"/>
            <w:u w:val="single" w:color="4982FC"/>
          </w:rPr>
          <w:t>hello@pathways2resilience.eu</w:t>
        </w:r>
      </w:hyperlink>
    </w:p>
    <w:p>
      <w:pPr>
        <w:spacing w:line="240" w:lineRule="auto" w:before="105"/>
        <w:rPr>
          <w:rFonts w:ascii="Arial MT"/>
          <w:sz w:val="13"/>
        </w:rPr>
      </w:pPr>
      <w:r>
        <w:rPr/>
        <w:br w:type="column"/>
      </w:r>
      <w:r>
        <w:rPr>
          <w:rFonts w:ascii="Arial MT"/>
          <w:sz w:val="13"/>
        </w:rPr>
      </w:r>
    </w:p>
    <w:p>
      <w:pPr>
        <w:spacing w:before="0"/>
        <w:ind w:left="1161" w:right="0" w:firstLine="0"/>
        <w:jc w:val="left"/>
        <w:rPr>
          <w:rFonts w:ascii="Arial MT"/>
          <w:sz w:val="13"/>
        </w:rPr>
      </w:pPr>
      <w:r>
        <w:rPr>
          <w:rFonts w:ascii="Arial MT"/>
          <w:color w:val="383F51"/>
          <w:spacing w:val="-2"/>
          <w:sz w:val="13"/>
        </w:rPr>
        <w:t>@Pathways2Resilience</w:t>
      </w:r>
    </w:p>
    <w:sectPr>
      <w:type w:val="continuous"/>
      <w:pgSz w:w="11900" w:h="16840"/>
      <w:pgMar w:top="1400" w:bottom="0" w:left="141" w:right="566"/>
      <w:cols w:num="2" w:equalWidth="0">
        <w:col w:w="3546" w:space="4878"/>
        <w:col w:w="27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5132" w:hanging="240"/>
    </w:pPr>
    <w:rPr>
      <w:rFonts w:ascii="Palatino Linotype" w:hAnsi="Palatino Linotype" w:eastAsia="Palatino Linotype" w:cs="Palatino Linotype"/>
      <w:sz w:val="33"/>
      <w:szCs w:val="33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athways2resilience.eu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Pathways2resilience.eu/" TargetMode="External"/><Relationship Id="rId12" Type="http://schemas.openxmlformats.org/officeDocument/2006/relationships/hyperlink" Target="mailto:hello@pathways2resilience.e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ASET</dc:title>
  <dcterms:created xsi:type="dcterms:W3CDTF">2026-01-27T10:52:22Z</dcterms:created>
  <dcterms:modified xsi:type="dcterms:W3CDTF">2026-01-27T10:52:22Z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Keynote</vt:lpwstr>
  </property>
  <property fmtid="{D5CDD505-2E9C-101B-9397-08002B2CF9AE}" pid="4" name="LastSaved">
    <vt:filetime>2026-01-27T00:00:00Z</vt:filetime>
  </property>
  <property fmtid="{D5CDD505-2E9C-101B-9397-08002B2CF9AE}" pid="5" name="Producer">
    <vt:lpwstr>iOS Version 18.4.1 (Build 22E252) Quartz PDFContext</vt:lpwstr>
  </property>
</Properties>
</file>